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DF" w:rsidRDefault="00B806DF"/>
    <w:p w:rsidR="00C9794E" w:rsidRPr="00C9794E" w:rsidRDefault="00C9794E" w:rsidP="00C97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eastAsia="nl-BE"/>
        </w:rPr>
        <w:drawing>
          <wp:inline distT="0" distB="0" distL="0" distR="0" wp14:anchorId="6574436F" wp14:editId="384BD543">
            <wp:extent cx="3203635" cy="1177747"/>
            <wp:effectExtent l="0" t="0" r="0" b="3810"/>
            <wp:docPr id="1" name="Afbeelding 1" descr="cid:image003.jpg@01CF8EBB.34C35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8EBB.34C359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799" cy="117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B5" w:rsidRPr="000912B5" w:rsidRDefault="002E6EA8" w:rsidP="000912B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Hierbij</w:t>
      </w:r>
      <w:r w:rsidR="000912B5" w:rsidRPr="000912B5">
        <w:rPr>
          <w:rFonts w:ascii="Arial" w:hAnsi="Arial" w:cs="Arial"/>
          <w:sz w:val="20"/>
          <w:szCs w:val="20"/>
        </w:rPr>
        <w:t xml:space="preserve"> de voorschriften aan welke dienen voldaa</w:t>
      </w:r>
      <w:r w:rsidR="00C9794E">
        <w:rPr>
          <w:rFonts w:ascii="Arial" w:hAnsi="Arial" w:cs="Arial"/>
          <w:sz w:val="20"/>
          <w:szCs w:val="20"/>
        </w:rPr>
        <w:t>n te zijn bij gebruik van niet-</w:t>
      </w:r>
      <w:proofErr w:type="spellStart"/>
      <w:r w:rsidR="00C9794E">
        <w:rPr>
          <w:rFonts w:ascii="Arial" w:hAnsi="Arial" w:cs="Arial"/>
          <w:sz w:val="20"/>
          <w:szCs w:val="20"/>
        </w:rPr>
        <w:t>S</w:t>
      </w:r>
      <w:r w:rsidR="000912B5" w:rsidRPr="000912B5">
        <w:rPr>
          <w:rFonts w:ascii="Arial" w:hAnsi="Arial" w:cs="Arial"/>
          <w:sz w:val="20"/>
          <w:szCs w:val="20"/>
        </w:rPr>
        <w:t>omfy</w:t>
      </w:r>
      <w:proofErr w:type="spellEnd"/>
      <w:r w:rsidR="000912B5" w:rsidRPr="000912B5">
        <w:rPr>
          <w:rFonts w:ascii="Arial" w:hAnsi="Arial" w:cs="Arial"/>
          <w:sz w:val="20"/>
          <w:szCs w:val="20"/>
        </w:rPr>
        <w:t xml:space="preserve"> bedieningen.</w:t>
      </w:r>
      <w:r w:rsidR="000912B5" w:rsidRPr="000912B5">
        <w:rPr>
          <w:sz w:val="20"/>
          <w:szCs w:val="20"/>
        </w:rPr>
        <w:br/>
      </w:r>
      <w:bookmarkStart w:id="0" w:name="_GoBack"/>
      <w:bookmarkEnd w:id="0"/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In het geval dat u sturingen gebruik</w:t>
      </w:r>
      <w:r w:rsidR="00C9794E">
        <w:rPr>
          <w:rFonts w:ascii="Arial" w:hAnsi="Arial" w:cs="Arial"/>
          <w:sz w:val="20"/>
          <w:szCs w:val="20"/>
        </w:rPr>
        <w:t xml:space="preserve">t die niet geleverd worden door </w:t>
      </w:r>
      <w:proofErr w:type="spellStart"/>
      <w:r w:rsidRPr="000912B5">
        <w:rPr>
          <w:rFonts w:ascii="Arial" w:hAnsi="Arial" w:cs="Arial"/>
          <w:sz w:val="20"/>
          <w:szCs w:val="20"/>
        </w:rPr>
        <w:t>Somfy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, behoudt </w:t>
      </w:r>
      <w:proofErr w:type="spellStart"/>
      <w:r w:rsidR="009A7E66">
        <w:rPr>
          <w:rFonts w:ascii="Arial" w:hAnsi="Arial" w:cs="Arial"/>
          <w:sz w:val="20"/>
          <w:szCs w:val="20"/>
        </w:rPr>
        <w:t>Somfy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 zi</w:t>
      </w:r>
      <w:r w:rsidR="00C9794E">
        <w:rPr>
          <w:rFonts w:ascii="Arial" w:hAnsi="Arial" w:cs="Arial"/>
          <w:sz w:val="20"/>
          <w:szCs w:val="20"/>
        </w:rPr>
        <w:t xml:space="preserve">ch het recht voor om de normaal </w:t>
      </w:r>
      <w:r w:rsidRPr="000912B5">
        <w:rPr>
          <w:rFonts w:ascii="Arial" w:hAnsi="Arial" w:cs="Arial"/>
          <w:sz w:val="20"/>
          <w:szCs w:val="20"/>
        </w:rPr>
        <w:t>geldende garantie te annuleren. In alle omstandigheden moet u de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volgende aanbevelingen in acht nemen</w:t>
      </w:r>
      <w:r w:rsidR="009A7E66">
        <w:rPr>
          <w:rFonts w:ascii="Arial" w:hAnsi="Arial" w:cs="Arial"/>
          <w:sz w:val="20"/>
          <w:szCs w:val="20"/>
        </w:rPr>
        <w:t xml:space="preserve"> </w:t>
      </w:r>
      <w:r w:rsidRPr="000912B5">
        <w:rPr>
          <w:rFonts w:ascii="Arial" w:hAnsi="Arial" w:cs="Arial"/>
          <w:sz w:val="20"/>
          <w:szCs w:val="20"/>
        </w:rPr>
        <w:t>: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- Tenzij er andere richtlijnen</w:t>
      </w:r>
      <w:r w:rsidR="00C9794E">
        <w:rPr>
          <w:rFonts w:ascii="Arial" w:hAnsi="Arial" w:cs="Arial"/>
          <w:sz w:val="20"/>
          <w:szCs w:val="20"/>
        </w:rPr>
        <w:t xml:space="preserve"> opgegeven zouden worden in een </w:t>
      </w:r>
      <w:r w:rsidRPr="000912B5">
        <w:rPr>
          <w:rFonts w:ascii="Arial" w:hAnsi="Arial" w:cs="Arial"/>
          <w:sz w:val="20"/>
          <w:szCs w:val="20"/>
        </w:rPr>
        <w:t>montagehandleiding die toebehoort</w:t>
      </w:r>
      <w:r w:rsidR="00C9794E">
        <w:rPr>
          <w:rFonts w:ascii="Arial" w:hAnsi="Arial" w:cs="Arial"/>
          <w:sz w:val="20"/>
          <w:szCs w:val="20"/>
        </w:rPr>
        <w:t xml:space="preserve"> aan een product, een specifiek </w:t>
      </w:r>
      <w:r w:rsidRPr="000912B5">
        <w:rPr>
          <w:rFonts w:ascii="Arial" w:hAnsi="Arial" w:cs="Arial"/>
          <w:sz w:val="20"/>
          <w:szCs w:val="20"/>
        </w:rPr>
        <w:t>gamma van producten, een bedieningssysteem of een relaissysteem,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moet er op elk ogen</w:t>
      </w:r>
      <w:r w:rsidR="00C9794E">
        <w:rPr>
          <w:rFonts w:ascii="Arial" w:hAnsi="Arial" w:cs="Arial"/>
          <w:sz w:val="20"/>
          <w:szCs w:val="20"/>
        </w:rPr>
        <w:t xml:space="preserve">blik voor gezorgd worden dat de </w:t>
      </w:r>
      <w:r w:rsidRPr="000912B5">
        <w:rPr>
          <w:rFonts w:ascii="Arial" w:hAnsi="Arial" w:cs="Arial"/>
          <w:sz w:val="20"/>
          <w:szCs w:val="20"/>
        </w:rPr>
        <w:t>parallelschakeling van buismotoren onmogelijk is.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- Tenzij er andere richtlijnen</w:t>
      </w:r>
      <w:r w:rsidR="00C9794E">
        <w:rPr>
          <w:rFonts w:ascii="Arial" w:hAnsi="Arial" w:cs="Arial"/>
          <w:sz w:val="20"/>
          <w:szCs w:val="20"/>
        </w:rPr>
        <w:t xml:space="preserve"> opgegeven zouden worden in een </w:t>
      </w:r>
      <w:r w:rsidRPr="000912B5">
        <w:rPr>
          <w:rFonts w:ascii="Arial" w:hAnsi="Arial" w:cs="Arial"/>
          <w:sz w:val="20"/>
          <w:szCs w:val="20"/>
        </w:rPr>
        <w:t>montagehandleiding die toebehoort a</w:t>
      </w:r>
      <w:r w:rsidR="00C9794E">
        <w:rPr>
          <w:rFonts w:ascii="Arial" w:hAnsi="Arial" w:cs="Arial"/>
          <w:sz w:val="20"/>
          <w:szCs w:val="20"/>
        </w:rPr>
        <w:t xml:space="preserve">an een product of een specifiek </w:t>
      </w:r>
      <w:r w:rsidRPr="000912B5">
        <w:rPr>
          <w:rFonts w:ascii="Arial" w:hAnsi="Arial" w:cs="Arial"/>
          <w:sz w:val="20"/>
          <w:szCs w:val="20"/>
        </w:rPr>
        <w:t>gamma van producten, is het niet toegestaan om meerdere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bedieningspunten rechtstreeks op éénzelfde motor aan te sluiten.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- Tenzij er andere richtlijnen</w:t>
      </w:r>
      <w:r w:rsidR="00C9794E">
        <w:rPr>
          <w:rFonts w:ascii="Arial" w:hAnsi="Arial" w:cs="Arial"/>
          <w:sz w:val="20"/>
          <w:szCs w:val="20"/>
        </w:rPr>
        <w:t xml:space="preserve"> opgegeven zouden worden in een </w:t>
      </w:r>
      <w:r w:rsidRPr="000912B5">
        <w:rPr>
          <w:rFonts w:ascii="Arial" w:hAnsi="Arial" w:cs="Arial"/>
          <w:sz w:val="20"/>
          <w:szCs w:val="20"/>
        </w:rPr>
        <w:t>montagehandleiding die toebehoort a</w:t>
      </w:r>
      <w:r w:rsidR="00C9794E">
        <w:rPr>
          <w:rFonts w:ascii="Arial" w:hAnsi="Arial" w:cs="Arial"/>
          <w:sz w:val="20"/>
          <w:szCs w:val="20"/>
        </w:rPr>
        <w:t xml:space="preserve">an een product of een specifiek </w:t>
      </w:r>
      <w:r w:rsidRPr="000912B5">
        <w:rPr>
          <w:rFonts w:ascii="Arial" w:hAnsi="Arial" w:cs="Arial"/>
          <w:sz w:val="20"/>
          <w:szCs w:val="20"/>
        </w:rPr>
        <w:t>gamma van producten, zal er steeds op toegekeken worden dat de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plaatsing van een bedieningssysteem en z’</w:t>
      </w:r>
      <w:r w:rsidR="00C9794E">
        <w:rPr>
          <w:rFonts w:ascii="Arial" w:hAnsi="Arial" w:cs="Arial"/>
          <w:sz w:val="20"/>
          <w:szCs w:val="20"/>
        </w:rPr>
        <w:t xml:space="preserve">n bedrading zodanig </w:t>
      </w:r>
      <w:r w:rsidRPr="000912B5">
        <w:rPr>
          <w:rFonts w:ascii="Arial" w:hAnsi="Arial" w:cs="Arial"/>
          <w:sz w:val="20"/>
          <w:szCs w:val="20"/>
        </w:rPr>
        <w:t>uitgevoerd worden dat een motor nie</w:t>
      </w:r>
      <w:r w:rsidR="00C9794E">
        <w:rPr>
          <w:rFonts w:ascii="Arial" w:hAnsi="Arial" w:cs="Arial"/>
          <w:sz w:val="20"/>
          <w:szCs w:val="20"/>
        </w:rPr>
        <w:t xml:space="preserve">t op zijn beide draairichtingen </w:t>
      </w:r>
      <w:r w:rsidRPr="000912B5">
        <w:rPr>
          <w:rFonts w:ascii="Arial" w:hAnsi="Arial" w:cs="Arial"/>
          <w:sz w:val="20"/>
          <w:szCs w:val="20"/>
        </w:rPr>
        <w:t>gelijktijdig gevoed ka</w:t>
      </w:r>
      <w:r w:rsidR="00C9794E">
        <w:rPr>
          <w:rFonts w:ascii="Arial" w:hAnsi="Arial" w:cs="Arial"/>
          <w:sz w:val="20"/>
          <w:szCs w:val="20"/>
        </w:rPr>
        <w:t xml:space="preserve">n worden. Er moet bovendien een </w:t>
      </w:r>
      <w:r w:rsidRPr="000912B5">
        <w:rPr>
          <w:rFonts w:ascii="Arial" w:hAnsi="Arial" w:cs="Arial"/>
          <w:sz w:val="20"/>
          <w:szCs w:val="20"/>
        </w:rPr>
        <w:t>veiligheidssysteem voorzien zijn dat alle risico’</w:t>
      </w:r>
      <w:r w:rsidR="00C9794E">
        <w:rPr>
          <w:rFonts w:ascii="Arial" w:hAnsi="Arial" w:cs="Arial"/>
          <w:sz w:val="20"/>
          <w:szCs w:val="20"/>
        </w:rPr>
        <w:t xml:space="preserve">s uitsluit die </w:t>
      </w:r>
      <w:r w:rsidRPr="000912B5">
        <w:rPr>
          <w:rFonts w:ascii="Arial" w:hAnsi="Arial" w:cs="Arial"/>
          <w:sz w:val="20"/>
          <w:szCs w:val="20"/>
        </w:rPr>
        <w:t>verbonden zijn aan de inertie v</w:t>
      </w:r>
      <w:r w:rsidR="00C9794E">
        <w:rPr>
          <w:rFonts w:ascii="Arial" w:hAnsi="Arial" w:cs="Arial"/>
          <w:sz w:val="20"/>
          <w:szCs w:val="20"/>
        </w:rPr>
        <w:t xml:space="preserve">an relaiscontacten of de interne </w:t>
      </w:r>
      <w:proofErr w:type="spellStart"/>
      <w:r w:rsidRPr="000912B5">
        <w:rPr>
          <w:rFonts w:ascii="Arial" w:hAnsi="Arial" w:cs="Arial"/>
          <w:sz w:val="20"/>
          <w:szCs w:val="20"/>
        </w:rPr>
        <w:t>microswitchen</w:t>
      </w:r>
      <w:proofErr w:type="spellEnd"/>
      <w:r w:rsidRPr="000912B5">
        <w:rPr>
          <w:rFonts w:ascii="Arial" w:hAnsi="Arial" w:cs="Arial"/>
          <w:sz w:val="20"/>
          <w:szCs w:val="20"/>
        </w:rPr>
        <w:t>. Een minim</w:t>
      </w:r>
      <w:r w:rsidR="00C9794E">
        <w:rPr>
          <w:rFonts w:ascii="Arial" w:hAnsi="Arial" w:cs="Arial"/>
          <w:sz w:val="20"/>
          <w:szCs w:val="20"/>
        </w:rPr>
        <w:t xml:space="preserve">um temporisatie van 500 </w:t>
      </w:r>
      <w:proofErr w:type="spellStart"/>
      <w:r w:rsidR="00C9794E">
        <w:rPr>
          <w:rFonts w:ascii="Arial" w:hAnsi="Arial" w:cs="Arial"/>
          <w:sz w:val="20"/>
          <w:szCs w:val="20"/>
        </w:rPr>
        <w:t>msec</w:t>
      </w:r>
      <w:proofErr w:type="spellEnd"/>
      <w:r w:rsidR="00C9794E">
        <w:rPr>
          <w:rFonts w:ascii="Arial" w:hAnsi="Arial" w:cs="Arial"/>
          <w:sz w:val="20"/>
          <w:szCs w:val="20"/>
        </w:rPr>
        <w:t xml:space="preserve"> is </w:t>
      </w:r>
      <w:r w:rsidRPr="000912B5">
        <w:rPr>
          <w:rFonts w:ascii="Arial" w:hAnsi="Arial" w:cs="Arial"/>
          <w:sz w:val="20"/>
          <w:szCs w:val="20"/>
        </w:rPr>
        <w:t>aangeraden.</w:t>
      </w:r>
    </w:p>
    <w:p w:rsidR="000912B5" w:rsidRPr="000912B5" w:rsidRDefault="000912B5" w:rsidP="000912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- De keuze van de relaisco</w:t>
      </w:r>
      <w:r w:rsidR="00C9794E">
        <w:rPr>
          <w:rFonts w:ascii="Arial" w:hAnsi="Arial" w:cs="Arial"/>
          <w:sz w:val="20"/>
          <w:szCs w:val="20"/>
        </w:rPr>
        <w:t xml:space="preserve">ntacten moet ten allen tijde in </w:t>
      </w:r>
      <w:r w:rsidRPr="000912B5">
        <w:rPr>
          <w:rFonts w:ascii="Arial" w:hAnsi="Arial" w:cs="Arial"/>
          <w:sz w:val="20"/>
          <w:szCs w:val="20"/>
        </w:rPr>
        <w:t>overeen</w:t>
      </w:r>
      <w:r w:rsidR="00C9794E">
        <w:rPr>
          <w:rFonts w:ascii="Arial" w:hAnsi="Arial" w:cs="Arial"/>
          <w:sz w:val="20"/>
          <w:szCs w:val="20"/>
        </w:rPr>
        <w:t xml:space="preserve">stemming zijn met de technische specificaties van de buismotoren. </w:t>
      </w:r>
      <w:r w:rsidRPr="000912B5">
        <w:rPr>
          <w:rFonts w:ascii="Arial" w:hAnsi="Arial" w:cs="Arial"/>
          <w:sz w:val="20"/>
          <w:szCs w:val="20"/>
        </w:rPr>
        <w:t>De uitgangscontacten van de sturi</w:t>
      </w:r>
      <w:r w:rsidR="00C9794E">
        <w:rPr>
          <w:rFonts w:ascii="Arial" w:hAnsi="Arial" w:cs="Arial"/>
          <w:sz w:val="20"/>
          <w:szCs w:val="20"/>
        </w:rPr>
        <w:t xml:space="preserve">ng zullen steeds getemporiseerd </w:t>
      </w:r>
      <w:r w:rsidRPr="000912B5">
        <w:rPr>
          <w:rFonts w:ascii="Arial" w:hAnsi="Arial" w:cs="Arial"/>
          <w:sz w:val="20"/>
          <w:szCs w:val="20"/>
        </w:rPr>
        <w:t>zijn, teneinde elk risico op besch</w:t>
      </w:r>
      <w:r w:rsidR="00C9794E">
        <w:rPr>
          <w:rFonts w:ascii="Arial" w:hAnsi="Arial" w:cs="Arial"/>
          <w:sz w:val="20"/>
          <w:szCs w:val="20"/>
        </w:rPr>
        <w:t xml:space="preserve">adiging van de motor </w:t>
      </w:r>
      <w:proofErr w:type="spellStart"/>
      <w:r w:rsidR="00C9794E">
        <w:rPr>
          <w:rFonts w:ascii="Arial" w:hAnsi="Arial" w:cs="Arial"/>
          <w:sz w:val="20"/>
          <w:szCs w:val="20"/>
        </w:rPr>
        <w:t>tengevolge</w:t>
      </w:r>
      <w:proofErr w:type="spellEnd"/>
      <w:r w:rsidR="00C9794E">
        <w:rPr>
          <w:rFonts w:ascii="Arial" w:hAnsi="Arial" w:cs="Arial"/>
          <w:sz w:val="20"/>
          <w:szCs w:val="20"/>
        </w:rPr>
        <w:t xml:space="preserve"> van een blokkering van het </w:t>
      </w:r>
      <w:r w:rsidRPr="000912B5">
        <w:rPr>
          <w:rFonts w:ascii="Arial" w:hAnsi="Arial" w:cs="Arial"/>
          <w:sz w:val="20"/>
          <w:szCs w:val="20"/>
        </w:rPr>
        <w:t>draagprod</w:t>
      </w:r>
      <w:r w:rsidR="00C9794E">
        <w:rPr>
          <w:rFonts w:ascii="Arial" w:hAnsi="Arial" w:cs="Arial"/>
          <w:sz w:val="20"/>
          <w:szCs w:val="20"/>
        </w:rPr>
        <w:t xml:space="preserve">uct te vermijden (bv 120 .. 180 </w:t>
      </w:r>
      <w:r w:rsidRPr="000912B5">
        <w:rPr>
          <w:rFonts w:ascii="Arial" w:hAnsi="Arial" w:cs="Arial"/>
          <w:sz w:val="20"/>
          <w:szCs w:val="20"/>
        </w:rPr>
        <w:t>sec).</w:t>
      </w:r>
    </w:p>
    <w:p w:rsidR="000912B5" w:rsidRPr="00C9794E" w:rsidRDefault="000912B5" w:rsidP="00C97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12B5">
        <w:rPr>
          <w:rFonts w:ascii="Arial" w:hAnsi="Arial" w:cs="Arial"/>
          <w:sz w:val="20"/>
          <w:szCs w:val="20"/>
        </w:rPr>
        <w:t>- Bij het aansluiten van product</w:t>
      </w:r>
      <w:r w:rsidR="00C9794E">
        <w:rPr>
          <w:rFonts w:ascii="Arial" w:hAnsi="Arial" w:cs="Arial"/>
          <w:sz w:val="20"/>
          <w:szCs w:val="20"/>
        </w:rPr>
        <w:t xml:space="preserve">en die niet door SOMFY geleverd </w:t>
      </w:r>
      <w:r w:rsidRPr="000912B5">
        <w:rPr>
          <w:rFonts w:ascii="Arial" w:hAnsi="Arial" w:cs="Arial"/>
          <w:sz w:val="20"/>
          <w:szCs w:val="20"/>
        </w:rPr>
        <w:t xml:space="preserve">worden dient men steeds in acht </w:t>
      </w:r>
      <w:r w:rsidR="00C9794E">
        <w:rPr>
          <w:rFonts w:ascii="Arial" w:hAnsi="Arial" w:cs="Arial"/>
          <w:sz w:val="20"/>
          <w:szCs w:val="20"/>
        </w:rPr>
        <w:t xml:space="preserve">te nemen dat bij wijzigingen of </w:t>
      </w:r>
      <w:r w:rsidRPr="000912B5">
        <w:rPr>
          <w:rFonts w:ascii="Arial" w:hAnsi="Arial" w:cs="Arial"/>
          <w:sz w:val="20"/>
          <w:szCs w:val="20"/>
        </w:rPr>
        <w:t>afwijkingen van de voorgeschreven aans</w:t>
      </w:r>
      <w:r w:rsidR="00C9794E">
        <w:rPr>
          <w:rFonts w:ascii="Arial" w:hAnsi="Arial" w:cs="Arial"/>
          <w:sz w:val="20"/>
          <w:szCs w:val="20"/>
        </w:rPr>
        <w:t xml:space="preserve">luitschema's of bij het gebruik </w:t>
      </w:r>
      <w:r w:rsidRPr="000912B5">
        <w:rPr>
          <w:rFonts w:ascii="Arial" w:hAnsi="Arial" w:cs="Arial"/>
          <w:sz w:val="20"/>
          <w:szCs w:val="20"/>
        </w:rPr>
        <w:t>van niet vermelde producten, he</w:t>
      </w:r>
      <w:r w:rsidR="00C9794E">
        <w:rPr>
          <w:rFonts w:ascii="Arial" w:hAnsi="Arial" w:cs="Arial"/>
          <w:sz w:val="20"/>
          <w:szCs w:val="20"/>
        </w:rPr>
        <w:t xml:space="preserve">t steeds aangeraden wordt om de </w:t>
      </w:r>
      <w:r w:rsidRPr="000912B5">
        <w:rPr>
          <w:rFonts w:ascii="Arial" w:hAnsi="Arial" w:cs="Arial"/>
          <w:sz w:val="20"/>
          <w:szCs w:val="20"/>
        </w:rPr>
        <w:t>technische dienst van SOMFY te contacteren om zich er zodoe</w:t>
      </w:r>
      <w:r w:rsidR="00C9794E">
        <w:rPr>
          <w:rFonts w:ascii="Arial" w:hAnsi="Arial" w:cs="Arial"/>
          <w:sz w:val="20"/>
          <w:szCs w:val="20"/>
        </w:rPr>
        <w:t xml:space="preserve">nde van </w:t>
      </w:r>
      <w:r w:rsidRPr="000912B5">
        <w:rPr>
          <w:rFonts w:ascii="Arial" w:hAnsi="Arial" w:cs="Arial"/>
          <w:sz w:val="20"/>
          <w:szCs w:val="20"/>
        </w:rPr>
        <w:t>te verzekeren dat het gebruik of de af</w:t>
      </w:r>
      <w:r w:rsidR="00C9794E">
        <w:rPr>
          <w:rFonts w:ascii="Arial" w:hAnsi="Arial" w:cs="Arial"/>
          <w:sz w:val="20"/>
          <w:szCs w:val="20"/>
        </w:rPr>
        <w:t xml:space="preserve">wijking wordt toegestaan binnen </w:t>
      </w:r>
      <w:r w:rsidRPr="000912B5">
        <w:rPr>
          <w:rFonts w:ascii="Arial" w:hAnsi="Arial" w:cs="Arial"/>
          <w:sz w:val="20"/>
          <w:szCs w:val="20"/>
        </w:rPr>
        <w:t>de hie</w:t>
      </w:r>
      <w:r w:rsidR="00C9794E">
        <w:rPr>
          <w:rFonts w:ascii="Arial" w:hAnsi="Arial" w:cs="Arial"/>
          <w:sz w:val="20"/>
          <w:szCs w:val="20"/>
        </w:rPr>
        <w:t xml:space="preserve">rboven vermelde reglementering. </w:t>
      </w:r>
      <w:r w:rsidRPr="000912B5">
        <w:rPr>
          <w:rFonts w:ascii="Arial" w:hAnsi="Arial" w:cs="Arial"/>
          <w:sz w:val="20"/>
          <w:szCs w:val="20"/>
        </w:rPr>
        <w:t>SOMFY garandeert alleen de SOMFY producten !</w:t>
      </w:r>
      <w:r w:rsidRPr="000912B5">
        <w:rPr>
          <w:sz w:val="20"/>
          <w:szCs w:val="20"/>
        </w:rPr>
        <w:br/>
      </w:r>
      <w:r w:rsidRPr="000912B5">
        <w:rPr>
          <w:sz w:val="20"/>
          <w:szCs w:val="20"/>
        </w:rPr>
        <w:br/>
      </w:r>
      <w:r w:rsidR="00C9794E">
        <w:rPr>
          <w:rFonts w:ascii="Arial" w:hAnsi="Arial" w:cs="Arial"/>
          <w:sz w:val="20"/>
          <w:szCs w:val="20"/>
        </w:rPr>
        <w:t>E</w:t>
      </w:r>
      <w:r w:rsidRPr="000912B5">
        <w:rPr>
          <w:rFonts w:ascii="Arial" w:hAnsi="Arial" w:cs="Arial"/>
          <w:sz w:val="20"/>
          <w:szCs w:val="20"/>
        </w:rPr>
        <w:t>en temp</w:t>
      </w:r>
      <w:r w:rsidR="00C9794E">
        <w:rPr>
          <w:rFonts w:ascii="Arial" w:hAnsi="Arial" w:cs="Arial"/>
          <w:sz w:val="20"/>
          <w:szCs w:val="20"/>
        </w:rPr>
        <w:t>orisatie van min. 500ms is nodig</w:t>
      </w:r>
      <w:r w:rsidRPr="000912B5">
        <w:rPr>
          <w:rFonts w:ascii="Arial" w:hAnsi="Arial" w:cs="Arial"/>
          <w:sz w:val="20"/>
          <w:szCs w:val="20"/>
        </w:rPr>
        <w:t xml:space="preserve"> tussen het 'op' en 'neer'-bedienen van </w:t>
      </w:r>
      <w:proofErr w:type="spellStart"/>
      <w:r w:rsidRPr="000912B5">
        <w:rPr>
          <w:rFonts w:ascii="Arial" w:hAnsi="Arial" w:cs="Arial"/>
          <w:sz w:val="20"/>
          <w:szCs w:val="20"/>
        </w:rPr>
        <w:t>bedrade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 motoren.</w:t>
      </w:r>
      <w:r w:rsidRPr="000912B5">
        <w:rPr>
          <w:sz w:val="20"/>
          <w:szCs w:val="20"/>
        </w:rPr>
        <w:br/>
      </w:r>
      <w:r w:rsidRPr="000912B5">
        <w:rPr>
          <w:rFonts w:ascii="Arial" w:hAnsi="Arial" w:cs="Arial"/>
          <w:sz w:val="20"/>
          <w:szCs w:val="20"/>
        </w:rPr>
        <w:t>Deze temporisatie is nodig om de aanloopstroom van de ene draairichting naar de andere draairich</w:t>
      </w:r>
      <w:r w:rsidR="00C9794E">
        <w:rPr>
          <w:rFonts w:ascii="Arial" w:hAnsi="Arial" w:cs="Arial"/>
          <w:sz w:val="20"/>
          <w:szCs w:val="20"/>
        </w:rPr>
        <w:t>ting binnen de perken te houden, a</w:t>
      </w:r>
      <w:r w:rsidRPr="000912B5">
        <w:rPr>
          <w:rFonts w:ascii="Arial" w:hAnsi="Arial" w:cs="Arial"/>
          <w:sz w:val="20"/>
          <w:szCs w:val="20"/>
        </w:rPr>
        <w:t>lsook de inertie van de relais op te vangen om zodoende te hoge stromen te gaan vermijden.</w:t>
      </w:r>
      <w:r w:rsidRPr="000912B5">
        <w:rPr>
          <w:sz w:val="20"/>
          <w:szCs w:val="20"/>
        </w:rPr>
        <w:br/>
      </w:r>
      <w:r w:rsidRPr="000912B5">
        <w:rPr>
          <w:sz w:val="20"/>
          <w:szCs w:val="20"/>
        </w:rPr>
        <w:br/>
      </w:r>
      <w:r w:rsidRPr="000912B5">
        <w:rPr>
          <w:rFonts w:ascii="Arial" w:hAnsi="Arial" w:cs="Arial"/>
          <w:sz w:val="20"/>
          <w:szCs w:val="20"/>
        </w:rPr>
        <w:t>Als we deze voorwaarde doortrekken naar de Niko-schakelaars met een start/</w:t>
      </w:r>
      <w:proofErr w:type="spellStart"/>
      <w:r w:rsidRPr="000912B5">
        <w:rPr>
          <w:rFonts w:ascii="Arial" w:hAnsi="Arial" w:cs="Arial"/>
          <w:sz w:val="20"/>
          <w:szCs w:val="20"/>
        </w:rPr>
        <w:t>stop-knop</w:t>
      </w:r>
      <w:proofErr w:type="spellEnd"/>
      <w:r w:rsidRPr="000912B5">
        <w:rPr>
          <w:rFonts w:ascii="Arial" w:hAnsi="Arial" w:cs="Arial"/>
          <w:sz w:val="20"/>
          <w:szCs w:val="20"/>
        </w:rPr>
        <w:t>, dan bestaat het gevaar dat deze start/stop knop niet wordt gebruikt.</w:t>
      </w:r>
      <w:r w:rsidRPr="000912B5">
        <w:rPr>
          <w:sz w:val="20"/>
          <w:szCs w:val="20"/>
        </w:rPr>
        <w:br/>
      </w:r>
      <w:r w:rsidRPr="000912B5">
        <w:rPr>
          <w:rFonts w:ascii="Arial" w:hAnsi="Arial" w:cs="Arial"/>
          <w:sz w:val="20"/>
          <w:szCs w:val="20"/>
        </w:rPr>
        <w:t xml:space="preserve">Zodoende wordt er dan bij omschakelen van draairichting geen </w:t>
      </w:r>
      <w:proofErr w:type="spellStart"/>
      <w:r w:rsidRPr="000912B5">
        <w:rPr>
          <w:rFonts w:ascii="Arial" w:hAnsi="Arial" w:cs="Arial"/>
          <w:sz w:val="20"/>
          <w:szCs w:val="20"/>
        </w:rPr>
        <w:t>nulpositie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 van de schakelaar gehanteerd (geen temporisatie) en ontstaan te hoge aanloopstromen op de </w:t>
      </w:r>
      <w:proofErr w:type="spellStart"/>
      <w:r w:rsidRPr="000912B5">
        <w:rPr>
          <w:rFonts w:ascii="Arial" w:hAnsi="Arial" w:cs="Arial"/>
          <w:sz w:val="20"/>
          <w:szCs w:val="20"/>
        </w:rPr>
        <w:t>microswitchen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 van de eindelopen van de motor.</w:t>
      </w:r>
      <w:r w:rsidRPr="000912B5">
        <w:rPr>
          <w:sz w:val="20"/>
          <w:szCs w:val="20"/>
        </w:rPr>
        <w:br/>
      </w:r>
      <w:r w:rsidRPr="000912B5">
        <w:rPr>
          <w:rFonts w:ascii="Arial" w:hAnsi="Arial" w:cs="Arial"/>
          <w:sz w:val="20"/>
          <w:szCs w:val="20"/>
        </w:rPr>
        <w:t xml:space="preserve">Dit kan resulteren in het blijven kleven van de </w:t>
      </w:r>
      <w:proofErr w:type="spellStart"/>
      <w:r w:rsidRPr="000912B5">
        <w:rPr>
          <w:rFonts w:ascii="Arial" w:hAnsi="Arial" w:cs="Arial"/>
          <w:sz w:val="20"/>
          <w:szCs w:val="20"/>
        </w:rPr>
        <w:t>microswitchen</w:t>
      </w:r>
      <w:proofErr w:type="spellEnd"/>
      <w:r w:rsidRPr="000912B5">
        <w:rPr>
          <w:rFonts w:ascii="Arial" w:hAnsi="Arial" w:cs="Arial"/>
          <w:sz w:val="20"/>
          <w:szCs w:val="20"/>
        </w:rPr>
        <w:t xml:space="preserve"> en zodoende de motoren dan hun eindpunten voorbijlopen.</w:t>
      </w:r>
      <w:r w:rsidR="00C9794E">
        <w:rPr>
          <w:rFonts w:ascii="Arial" w:hAnsi="Arial" w:cs="Arial"/>
          <w:sz w:val="20"/>
          <w:szCs w:val="20"/>
        </w:rPr>
        <w:t xml:space="preserve"> Hieronder een foto van een Niko-schakelaar met start/</w:t>
      </w:r>
      <w:proofErr w:type="spellStart"/>
      <w:r w:rsidR="00C9794E">
        <w:rPr>
          <w:rFonts w:ascii="Arial" w:hAnsi="Arial" w:cs="Arial"/>
          <w:sz w:val="20"/>
          <w:szCs w:val="20"/>
        </w:rPr>
        <w:t>stop-knop</w:t>
      </w:r>
      <w:proofErr w:type="spellEnd"/>
      <w:r w:rsidR="00C9794E">
        <w:rPr>
          <w:rFonts w:ascii="Arial" w:hAnsi="Arial" w:cs="Arial"/>
          <w:sz w:val="20"/>
          <w:szCs w:val="20"/>
        </w:rPr>
        <w:t>.</w:t>
      </w:r>
      <w:r w:rsidRPr="000912B5">
        <w:rPr>
          <w:sz w:val="20"/>
          <w:szCs w:val="20"/>
        </w:rPr>
        <w:br/>
      </w:r>
      <w:r w:rsidRPr="000912B5">
        <w:rPr>
          <w:sz w:val="20"/>
          <w:szCs w:val="20"/>
        </w:rPr>
        <w:br/>
      </w:r>
    </w:p>
    <w:p w:rsidR="000912B5" w:rsidRDefault="00C9794E">
      <w:r>
        <w:rPr>
          <w:noProof/>
          <w:lang w:eastAsia="nl-BE"/>
        </w:rPr>
        <w:drawing>
          <wp:inline distT="0" distB="0" distL="0" distR="0" wp14:anchorId="3D5F7B0C" wp14:editId="13004B29">
            <wp:extent cx="914400" cy="914400"/>
            <wp:effectExtent l="0" t="0" r="0" b="0"/>
            <wp:docPr id="2" name="Afbeelding 2" descr="C:\Users\Koen\AppData\Local\Microsoft\Windows\Temporary Internet Files\Content.Word\n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en\AppData\Local\Microsoft\Windows\Temporary Internet Files\Content.Word\nik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B5"/>
    <w:rsid w:val="000912B5"/>
    <w:rsid w:val="002E6EA8"/>
    <w:rsid w:val="009A7E66"/>
    <w:rsid w:val="00B806DF"/>
    <w:rsid w:val="00C9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2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12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2B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12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F8EBB.34C359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Callewaert</dc:creator>
  <cp:lastModifiedBy>PC</cp:lastModifiedBy>
  <cp:revision>3</cp:revision>
  <dcterms:created xsi:type="dcterms:W3CDTF">2015-05-11T11:57:00Z</dcterms:created>
  <dcterms:modified xsi:type="dcterms:W3CDTF">2016-12-10T13:24:00Z</dcterms:modified>
</cp:coreProperties>
</file>